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1636" w:rsidRDefault="00BB1636">
      <w:pPr>
        <w:pStyle w:val="normal1"/>
        <w:rPr>
          <w:rFonts w:ascii="Times New Roman" w:eastAsia="Times New Roman" w:hAnsi="Times New Roman" w:cs="Times New Roman"/>
          <w:sz w:val="24"/>
          <w:szCs w:val="24"/>
        </w:rPr>
      </w:pPr>
    </w:p>
    <w:p w:rsidR="00BB1636" w:rsidRDefault="00904DBF">
      <w:pPr>
        <w:pStyle w:val="normal1"/>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Fișă descriptivă a resursei educaționale deschise</w:t>
      </w:r>
    </w:p>
    <w:tbl>
      <w:tblPr>
        <w:tblW w:w="9918" w:type="dxa"/>
        <w:tblLayout w:type="fixed"/>
        <w:tblLook w:val="0400" w:firstRow="0" w:lastRow="0" w:firstColumn="0" w:lastColumn="0" w:noHBand="0" w:noVBand="1"/>
      </w:tblPr>
      <w:tblGrid>
        <w:gridCol w:w="2828"/>
        <w:gridCol w:w="7090"/>
      </w:tblGrid>
      <w:tr w:rsidR="00BB1636">
        <w:tc>
          <w:tcPr>
            <w:tcW w:w="2828" w:type="dxa"/>
            <w:tcBorders>
              <w:top w:val="single" w:sz="4" w:space="0" w:color="000000"/>
              <w:left w:val="single" w:sz="4" w:space="0" w:color="000000"/>
              <w:bottom w:val="single" w:sz="4" w:space="0" w:color="000000"/>
            </w:tcBorders>
            <w:shd w:val="clear" w:color="auto" w:fill="EDEDED"/>
          </w:tcPr>
          <w:p w:rsidR="00BB1636" w:rsidRDefault="00BB1636">
            <w:pPr>
              <w:pStyle w:val="normal1"/>
              <w:rPr>
                <w:rFonts w:ascii="Times New Roman" w:eastAsia="Times New Roman" w:hAnsi="Times New Roman" w:cs="Times New Roman"/>
                <w:sz w:val="24"/>
                <w:szCs w:val="24"/>
              </w:rPr>
            </w:pPr>
          </w:p>
        </w:tc>
        <w:tc>
          <w:tcPr>
            <w:tcW w:w="7090" w:type="dxa"/>
            <w:tcBorders>
              <w:top w:val="single" w:sz="4" w:space="0" w:color="000000"/>
              <w:bottom w:val="single" w:sz="4" w:space="0" w:color="000000"/>
              <w:right w:val="single" w:sz="4" w:space="0" w:color="000000"/>
            </w:tcBorders>
            <w:shd w:val="clear" w:color="auto" w:fill="EDEDED"/>
          </w:tcPr>
          <w:p w:rsidR="00BB1636" w:rsidRDefault="00904DBF">
            <w:pPr>
              <w:pStyle w:val="normal1"/>
              <w:numPr>
                <w:ilvl w:val="0"/>
                <w:numId w:val="1"/>
              </w:numPr>
              <w:spacing w:before="240"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Date generale</w:t>
            </w:r>
          </w:p>
          <w:p w:rsidR="00BB1636" w:rsidRDefault="00BB1636">
            <w:pPr>
              <w:pStyle w:val="normal1"/>
              <w:ind w:left="1080"/>
              <w:rPr>
                <w:rFonts w:ascii="Times New Roman" w:eastAsia="Times New Roman" w:hAnsi="Times New Roman" w:cs="Times New Roman"/>
                <w:color w:val="000000"/>
                <w:sz w:val="24"/>
                <w:szCs w:val="24"/>
              </w:rPr>
            </w:pPr>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Titlul resursei educaționale propuse</w:t>
            </w:r>
          </w:p>
        </w:tc>
        <w:tc>
          <w:tcPr>
            <w:tcW w:w="7090"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240" w:lineRule="auto"/>
              <w:rPr>
                <w:rFonts w:ascii="Times New Roman" w:eastAsia="Times New Roman" w:hAnsi="Times New Roman" w:cs="Times New Roman"/>
                <w:color w:val="222222"/>
                <w:sz w:val="24"/>
                <w:szCs w:val="24"/>
                <w:highlight w:val="white"/>
              </w:rPr>
            </w:pPr>
            <w:bookmarkStart w:id="0" w:name="_GoBack"/>
            <w:r>
              <w:rPr>
                <w:rFonts w:ascii="Times New Roman" w:eastAsia="Times New Roman" w:hAnsi="Times New Roman" w:cs="Times New Roman"/>
                <w:color w:val="222222"/>
                <w:sz w:val="24"/>
                <w:szCs w:val="24"/>
                <w:highlight w:val="white"/>
              </w:rPr>
              <w:t xml:space="preserve">Protejarea mediului </w:t>
            </w:r>
            <w:r>
              <w:rPr>
                <w:rFonts w:ascii="Times New Roman" w:eastAsia="Times New Roman" w:hAnsi="Times New Roman" w:cs="Times New Roman"/>
                <w:color w:val="222222"/>
                <w:sz w:val="24"/>
                <w:szCs w:val="24"/>
                <w:highlight w:val="white"/>
              </w:rPr>
              <w:t>înconjurător</w:t>
            </w:r>
          </w:p>
          <w:bookmarkEnd w:id="0"/>
          <w:p w:rsidR="00BB1636" w:rsidRDefault="00904DBF">
            <w:pPr>
              <w:pStyle w:val="normal1"/>
              <w:spacing w:before="240" w:line="240" w:lineRule="auto"/>
              <w:rPr>
                <w:rFonts w:ascii="Times New Roman" w:eastAsia="Times New Roman" w:hAnsi="Times New Roman" w:cs="Times New Roman"/>
                <w:sz w:val="24"/>
                <w:szCs w:val="24"/>
              </w:rPr>
            </w:pPr>
            <w:r>
              <w:fldChar w:fldCharType="begin"/>
            </w:r>
            <w:r>
              <w:instrText xml:space="preserve"> HYPERLINK "https://www.edumagic.eu/resurse-publicate" \h </w:instrText>
            </w:r>
            <w:r>
              <w:fldChar w:fldCharType="separate"/>
            </w:r>
            <w:bookmarkStart w:id="1" w:name="_heading=h.2l3msyy95c40"/>
            <w:bookmarkEnd w:id="1"/>
            <w:r>
              <w:rPr>
                <w:rFonts w:ascii="Times New Roman" w:eastAsia="Times New Roman" w:hAnsi="Times New Roman" w:cs="Times New Roman"/>
                <w:color w:val="1155CC"/>
                <w:sz w:val="24"/>
                <w:szCs w:val="24"/>
                <w:highlight w:val="white"/>
                <w:u w:val="single"/>
              </w:rPr>
              <w:t>https://www.edumagic.eu/resurse-publicate</w:t>
            </w:r>
            <w:r>
              <w:rPr>
                <w:rFonts w:ascii="Times New Roman" w:eastAsia="Times New Roman" w:hAnsi="Times New Roman" w:cs="Times New Roman"/>
                <w:color w:val="1155CC"/>
                <w:sz w:val="24"/>
                <w:szCs w:val="24"/>
                <w:highlight w:val="white"/>
                <w:u w:val="single"/>
              </w:rPr>
              <w:fldChar w:fldCharType="end"/>
            </w:r>
            <w:r>
              <w:rPr>
                <w:rFonts w:ascii="Times New Roman" w:eastAsia="Times New Roman" w:hAnsi="Times New Roman" w:cs="Times New Roman"/>
                <w:sz w:val="24"/>
                <w:szCs w:val="24"/>
              </w:rPr>
              <w:t>, gimnaziu, geografie, pozitia 3043</w:t>
            </w:r>
          </w:p>
          <w:p w:rsidR="00BB1636" w:rsidRDefault="00904DBF">
            <w:pPr>
              <w:pStyle w:val="normal1"/>
              <w:spacing w:before="240" w:line="240" w:lineRule="auto"/>
              <w:rPr>
                <w:rFonts w:ascii="Times New Roman" w:eastAsia="Times New Roman" w:hAnsi="Times New Roman" w:cs="Times New Roman"/>
                <w:sz w:val="24"/>
                <w:szCs w:val="24"/>
              </w:rPr>
            </w:pPr>
            <w:hyperlink r:id="rId6">
              <w:r>
                <w:rPr>
                  <w:rFonts w:ascii="Times New Roman" w:eastAsia="Times New Roman" w:hAnsi="Times New Roman" w:cs="Times New Roman"/>
                  <w:color w:val="1155CC"/>
                  <w:sz w:val="24"/>
                  <w:szCs w:val="24"/>
                  <w:highlight w:val="white"/>
                  <w:u w:val="single"/>
                </w:rPr>
                <w:t>https://drive.google.com/file/d/1g4t6B_FybzvoMCLO5GZYLShJU_pPrMo9/view</w:t>
              </w:r>
            </w:hyperlink>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Autor/Autori</w:t>
            </w:r>
          </w:p>
        </w:tc>
        <w:tc>
          <w:tcPr>
            <w:tcW w:w="7090"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SCHELL Ioana Dana</w:t>
            </w:r>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Unitatea de învățământ</w:t>
            </w:r>
          </w:p>
        </w:tc>
        <w:tc>
          <w:tcPr>
            <w:tcW w:w="7090"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Liceul Teoretic ”Eugen Pora”</w:t>
            </w:r>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Clasa</w:t>
            </w:r>
          </w:p>
        </w:tc>
        <w:tc>
          <w:tcPr>
            <w:tcW w:w="7090"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 VI-a</w:t>
            </w:r>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Disciplina</w:t>
            </w:r>
          </w:p>
        </w:tc>
        <w:tc>
          <w:tcPr>
            <w:tcW w:w="7090"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Geografie</w:t>
            </w:r>
          </w:p>
        </w:tc>
      </w:tr>
      <w:tr w:rsidR="00BB1636">
        <w:tc>
          <w:tcPr>
            <w:tcW w:w="2828" w:type="dxa"/>
            <w:tcBorders>
              <w:top w:val="single" w:sz="4" w:space="0" w:color="000000"/>
              <w:left w:val="single" w:sz="4" w:space="0" w:color="000000"/>
              <w:bottom w:val="single" w:sz="4" w:space="0" w:color="000000"/>
            </w:tcBorders>
            <w:shd w:val="clear" w:color="auto" w:fill="EDEDED"/>
          </w:tcPr>
          <w:p w:rsidR="00BB1636" w:rsidRDefault="00BB1636">
            <w:pPr>
              <w:pStyle w:val="normal1"/>
              <w:spacing w:before="240" w:line="240" w:lineRule="auto"/>
              <w:rPr>
                <w:rFonts w:ascii="Times New Roman" w:eastAsia="Times New Roman" w:hAnsi="Times New Roman" w:cs="Times New Roman"/>
                <w:sz w:val="24"/>
                <w:szCs w:val="24"/>
              </w:rPr>
            </w:pPr>
          </w:p>
        </w:tc>
        <w:tc>
          <w:tcPr>
            <w:tcW w:w="7090" w:type="dxa"/>
            <w:tcBorders>
              <w:top w:val="single" w:sz="4" w:space="0" w:color="000000"/>
              <w:bottom w:val="single" w:sz="4" w:space="0" w:color="000000"/>
              <w:right w:val="single" w:sz="4" w:space="0" w:color="000000"/>
            </w:tcBorders>
            <w:shd w:val="clear" w:color="auto" w:fill="EDEDED"/>
          </w:tcPr>
          <w:p w:rsidR="00BB1636" w:rsidRDefault="00904DBF">
            <w:pPr>
              <w:pStyle w:val="normal1"/>
              <w:numPr>
                <w:ilvl w:val="0"/>
                <w:numId w:val="1"/>
              </w:numPr>
              <w:spacing w:before="240"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Prezentarea resursei educaționale</w:t>
            </w:r>
          </w:p>
          <w:p w:rsidR="00BB1636" w:rsidRDefault="00BB1636">
            <w:pPr>
              <w:pStyle w:val="normal1"/>
              <w:ind w:left="1080"/>
              <w:rPr>
                <w:rFonts w:ascii="Times New Roman" w:eastAsia="Times New Roman" w:hAnsi="Times New Roman" w:cs="Times New Roman"/>
                <w:color w:val="000000"/>
                <w:sz w:val="24"/>
                <w:szCs w:val="24"/>
              </w:rPr>
            </w:pPr>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Competența specifică </w:t>
            </w:r>
            <w:r>
              <w:rPr>
                <w:rFonts w:ascii="Times New Roman" w:eastAsia="Times New Roman" w:hAnsi="Times New Roman" w:cs="Times New Roman"/>
                <w:sz w:val="24"/>
                <w:szCs w:val="24"/>
              </w:rPr>
              <w:t>vizată</w:t>
            </w:r>
          </w:p>
        </w:tc>
        <w:tc>
          <w:tcPr>
            <w:tcW w:w="7090" w:type="dxa"/>
            <w:tcBorders>
              <w:top w:val="single" w:sz="4" w:space="0" w:color="000000"/>
              <w:left w:val="single" w:sz="4" w:space="0" w:color="000000"/>
              <w:bottom w:val="single" w:sz="4" w:space="0" w:color="000000"/>
              <w:right w:val="single" w:sz="4" w:space="0" w:color="000000"/>
            </w:tcBorders>
          </w:tcPr>
          <w:p w:rsidR="00BB1636" w:rsidRDefault="00904DBF">
            <w:pPr>
              <w:pStyle w:val="normal1"/>
              <w:rPr>
                <w:rFonts w:ascii="Times New Roman" w:eastAsia="Times New Roman" w:hAnsi="Times New Roman" w:cs="Times New Roman"/>
                <w:color w:val="334155"/>
                <w:sz w:val="24"/>
                <w:szCs w:val="24"/>
                <w:highlight w:val="white"/>
              </w:rPr>
            </w:pPr>
            <w:r>
              <w:rPr>
                <w:rFonts w:ascii="Times New Roman" w:eastAsia="Times New Roman" w:hAnsi="Times New Roman" w:cs="Times New Roman"/>
                <w:color w:val="222222"/>
                <w:sz w:val="24"/>
                <w:szCs w:val="24"/>
                <w:highlight w:val="white"/>
              </w:rPr>
              <w:t>2.2. Descrierea relațiilor dintre elementele de mediu și societate, utilizând termeni geografici specifici.</w:t>
            </w:r>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Scurtă prezentare a resursei educaționale propuse </w:t>
            </w:r>
          </w:p>
        </w:tc>
        <w:tc>
          <w:tcPr>
            <w:tcW w:w="7090" w:type="dxa"/>
            <w:tcBorders>
              <w:top w:val="single" w:sz="4" w:space="0" w:color="000000"/>
              <w:left w:val="single" w:sz="4" w:space="0" w:color="000000"/>
              <w:bottom w:val="single" w:sz="4" w:space="0" w:color="000000"/>
              <w:right w:val="single" w:sz="4" w:space="0" w:color="000000"/>
            </w:tcBorders>
          </w:tcPr>
          <w:p w:rsidR="00BB1636" w:rsidRDefault="00904DBF">
            <w:pPr>
              <w:pStyle w:val="normal1"/>
              <w:jc w:val="both"/>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color w:val="222222"/>
                <w:sz w:val="24"/>
                <w:szCs w:val="24"/>
                <w:highlight w:val="white"/>
              </w:rPr>
              <w:t xml:space="preserve">   </w:t>
            </w:r>
            <w:r>
              <w:rPr>
                <w:rFonts w:ascii="Times New Roman" w:eastAsia="Times New Roman" w:hAnsi="Times New Roman" w:cs="Times New Roman"/>
                <w:color w:val="222222"/>
                <w:sz w:val="24"/>
                <w:szCs w:val="24"/>
                <w:highlight w:val="white"/>
              </w:rPr>
              <w:t>Materialul didactic „Protejarea mediului înconjurător” este o activitate concepută pentru elevii de clasa a VI-a în cadrul disciplinei Geografie, având ca scop consolidarea cunoștințelor despre factorii naturali și antropici care influențează mediul înconj</w:t>
            </w:r>
            <w:r>
              <w:rPr>
                <w:rFonts w:ascii="Times New Roman" w:eastAsia="Times New Roman" w:hAnsi="Times New Roman" w:cs="Times New Roman"/>
                <w:color w:val="222222"/>
                <w:sz w:val="24"/>
                <w:szCs w:val="24"/>
                <w:highlight w:val="white"/>
              </w:rPr>
              <w:t xml:space="preserve">urător și modalitățile de protejare a acestuia. </w:t>
            </w:r>
          </w:p>
          <w:p w:rsidR="00BB1636" w:rsidRDefault="00904DBF">
            <w:pPr>
              <w:pStyle w:val="normal1"/>
              <w:jc w:val="both"/>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color w:val="222222"/>
                <w:sz w:val="24"/>
                <w:szCs w:val="24"/>
                <w:highlight w:val="white"/>
              </w:rPr>
              <w:t xml:space="preserve">   Resursa poate include text explicativ, cerințe de completare sau sarcini de analiză a unor situații concrete privind impactul activităților umane, cum ar fi poluarea, gestionarea deșeurilor sau conservare</w:t>
            </w:r>
            <w:r>
              <w:rPr>
                <w:rFonts w:ascii="Times New Roman" w:eastAsia="Times New Roman" w:hAnsi="Times New Roman" w:cs="Times New Roman"/>
                <w:color w:val="222222"/>
                <w:sz w:val="24"/>
                <w:szCs w:val="24"/>
                <w:highlight w:val="white"/>
              </w:rPr>
              <w:t xml:space="preserve">a resurselor. </w:t>
            </w:r>
          </w:p>
          <w:p w:rsidR="00BB1636" w:rsidRDefault="00904DBF">
            <w:pPr>
              <w:pStyle w:val="normal1"/>
              <w:jc w:val="both"/>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color w:val="222222"/>
                <w:sz w:val="24"/>
                <w:szCs w:val="24"/>
                <w:highlight w:val="white"/>
              </w:rPr>
              <w:t xml:space="preserve">   Prin utilizarea terminologiei de specialitate și prin cerințe care solicită argumentarea răspunsurilor, elevii își dezvoltă capacitatea de a descrie interacțiuni complexe între om și mediu. </w:t>
            </w:r>
          </w:p>
          <w:p w:rsidR="00BB1636" w:rsidRDefault="00904DBF">
            <w:pPr>
              <w:pStyle w:val="normal1"/>
              <w:jc w:val="both"/>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color w:val="222222"/>
                <w:sz w:val="24"/>
                <w:szCs w:val="24"/>
                <w:highlight w:val="white"/>
              </w:rPr>
              <w:lastRenderedPageBreak/>
              <w:t xml:space="preserve">    </w:t>
            </w:r>
            <w:r>
              <w:rPr>
                <w:rFonts w:ascii="Times New Roman" w:eastAsia="Times New Roman" w:hAnsi="Times New Roman" w:cs="Times New Roman"/>
                <w:color w:val="222222"/>
                <w:sz w:val="24"/>
                <w:szCs w:val="24"/>
                <w:highlight w:val="white"/>
              </w:rPr>
              <w:t xml:space="preserve">Resursa poate fi folosită atât frontal, cât și individual sau în activități grupale de consolidare. </w:t>
            </w:r>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Elemente agregate</w:t>
            </w:r>
          </w:p>
        </w:tc>
        <w:tc>
          <w:tcPr>
            <w:tcW w:w="7090" w:type="dxa"/>
            <w:tcBorders>
              <w:top w:val="single" w:sz="4" w:space="0" w:color="000000"/>
              <w:left w:val="single" w:sz="4" w:space="0" w:color="000000"/>
              <w:bottom w:val="single" w:sz="4" w:space="0" w:color="000000"/>
              <w:right w:val="single" w:sz="4" w:space="0" w:color="000000"/>
            </w:tcBorders>
          </w:tcPr>
          <w:p w:rsidR="00BB1636" w:rsidRDefault="00904DBF">
            <w:pPr>
              <w:pStyle w:val="normal1"/>
              <w:rPr>
                <w:rFonts w:ascii="Times New Roman" w:eastAsia="Times New Roman" w:hAnsi="Times New Roman" w:cs="Times New Roman"/>
                <w:sz w:val="24"/>
                <w:szCs w:val="24"/>
              </w:rPr>
            </w:pPr>
            <w:hyperlink r:id="rId7">
              <w:r>
                <w:rPr>
                  <w:rFonts w:ascii="Arial" w:eastAsia="Arial" w:hAnsi="Arial" w:cs="Arial"/>
                  <w:color w:val="1155CC"/>
                  <w:highlight w:val="white"/>
                  <w:u w:val="single"/>
                </w:rPr>
                <w:t>edu.litera.ro</w:t>
              </w:r>
            </w:hyperlink>
          </w:p>
        </w:tc>
      </w:tr>
      <w:tr w:rsidR="00BB1636">
        <w:tc>
          <w:tcPr>
            <w:tcW w:w="2828" w:type="dxa"/>
            <w:tcBorders>
              <w:top w:val="single" w:sz="4" w:space="0" w:color="000000"/>
              <w:left w:val="single" w:sz="4" w:space="0" w:color="000000"/>
              <w:bottom w:val="single" w:sz="4" w:space="0" w:color="000000"/>
            </w:tcBorders>
            <w:shd w:val="clear" w:color="auto" w:fill="EDEDED"/>
          </w:tcPr>
          <w:p w:rsidR="00BB1636" w:rsidRDefault="00BB1636">
            <w:pPr>
              <w:pStyle w:val="normal1"/>
              <w:spacing w:before="240" w:line="360" w:lineRule="auto"/>
              <w:rPr>
                <w:rFonts w:ascii="Times New Roman" w:eastAsia="Times New Roman" w:hAnsi="Times New Roman" w:cs="Times New Roman"/>
                <w:sz w:val="24"/>
                <w:szCs w:val="24"/>
              </w:rPr>
            </w:pPr>
          </w:p>
        </w:tc>
        <w:tc>
          <w:tcPr>
            <w:tcW w:w="7090" w:type="dxa"/>
            <w:tcBorders>
              <w:top w:val="single" w:sz="4" w:space="0" w:color="000000"/>
              <w:bottom w:val="single" w:sz="4" w:space="0" w:color="000000"/>
              <w:right w:val="single" w:sz="4" w:space="0" w:color="000000"/>
            </w:tcBorders>
            <w:shd w:val="clear" w:color="auto" w:fill="EDEDED"/>
          </w:tcPr>
          <w:p w:rsidR="00BB1636" w:rsidRDefault="00904DBF">
            <w:pPr>
              <w:pStyle w:val="normal1"/>
              <w:numPr>
                <w:ilvl w:val="0"/>
                <w:numId w:val="1"/>
              </w:numPr>
              <w:spacing w:before="240"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Comentarii </w:t>
            </w:r>
          </w:p>
          <w:p w:rsidR="00BB1636" w:rsidRDefault="00BB1636">
            <w:pPr>
              <w:pStyle w:val="normal1"/>
              <w:ind w:left="1080"/>
              <w:rPr>
                <w:rFonts w:ascii="Times New Roman" w:eastAsia="Times New Roman" w:hAnsi="Times New Roman" w:cs="Times New Roman"/>
                <w:color w:val="000000"/>
                <w:sz w:val="24"/>
                <w:szCs w:val="24"/>
              </w:rPr>
            </w:pPr>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904DBF">
            <w:pPr>
              <w:pStyle w:val="normal1"/>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Alte aspecte utile de împărtășit cu privire la utilizarea </w:t>
            </w:r>
            <w:r>
              <w:rPr>
                <w:rFonts w:ascii="Times New Roman" w:eastAsia="Times New Roman" w:hAnsi="Times New Roman" w:cs="Times New Roman"/>
                <w:sz w:val="24"/>
                <w:szCs w:val="24"/>
              </w:rPr>
              <w:t>resursei educaționale în activitatea cu elevii</w:t>
            </w:r>
          </w:p>
          <w:p w:rsidR="00BB1636" w:rsidRDefault="00BB1636">
            <w:pPr>
              <w:pStyle w:val="normal1"/>
              <w:spacing w:before="240" w:line="276" w:lineRule="auto"/>
              <w:rPr>
                <w:rFonts w:ascii="Times New Roman" w:eastAsia="Times New Roman" w:hAnsi="Times New Roman" w:cs="Times New Roman"/>
                <w:i/>
                <w:iCs/>
                <w:sz w:val="24"/>
                <w:szCs w:val="24"/>
              </w:rPr>
            </w:pPr>
          </w:p>
        </w:tc>
        <w:tc>
          <w:tcPr>
            <w:tcW w:w="7090" w:type="dxa"/>
            <w:tcBorders>
              <w:top w:val="single" w:sz="4" w:space="0" w:color="000000"/>
              <w:left w:val="single" w:sz="4" w:space="0" w:color="000000"/>
              <w:bottom w:val="single" w:sz="4" w:space="0" w:color="000000"/>
              <w:right w:val="single" w:sz="4" w:space="0" w:color="000000"/>
            </w:tcBorders>
          </w:tcPr>
          <w:p w:rsidR="00BB1636" w:rsidRDefault="00904DBF">
            <w:pPr>
              <w:pStyle w:val="normal1"/>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color w:val="222222"/>
                <w:sz w:val="24"/>
                <w:szCs w:val="24"/>
                <w:highlight w:val="white"/>
              </w:rPr>
              <w:t xml:space="preserve">    </w:t>
            </w:r>
            <w:r>
              <w:rPr>
                <w:rFonts w:ascii="Times New Roman" w:eastAsia="Times New Roman" w:hAnsi="Times New Roman" w:cs="Times New Roman"/>
                <w:color w:val="222222"/>
                <w:sz w:val="24"/>
                <w:szCs w:val="24"/>
                <w:highlight w:val="white"/>
              </w:rPr>
              <w:t xml:space="preserve">Resursa contribuie la consolidarea conștientizării importanței protejării mediului, punând accent pe relațiile dintre componentele naturale și activitățile umane și pe modul în care acestea influențează calitatea vieții și sustenabilitatea resurselor. </w:t>
            </w:r>
          </w:p>
          <w:p w:rsidR="00BB1636" w:rsidRDefault="00904DBF">
            <w:pPr>
              <w:pStyle w:val="normal1"/>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color w:val="222222"/>
                <w:sz w:val="24"/>
                <w:szCs w:val="24"/>
                <w:highlight w:val="white"/>
              </w:rPr>
              <w:t xml:space="preserve">   </w:t>
            </w:r>
            <w:r>
              <w:rPr>
                <w:rFonts w:ascii="Times New Roman" w:eastAsia="Times New Roman" w:hAnsi="Times New Roman" w:cs="Times New Roman"/>
                <w:color w:val="222222"/>
                <w:sz w:val="24"/>
                <w:szCs w:val="24"/>
                <w:highlight w:val="white"/>
              </w:rPr>
              <w:t xml:space="preserve"> Prin sarcini care solicită descrierea și explicarea unor fenomene sau efecte ale factorilor de mediu, elevii își dezvoltă competențe de analiză, argumentare și comunicare geografică. Acest material oferă suport pentru elevii cu cerințe educaționale specia</w:t>
            </w:r>
            <w:r>
              <w:rPr>
                <w:rFonts w:ascii="Times New Roman" w:eastAsia="Times New Roman" w:hAnsi="Times New Roman" w:cs="Times New Roman"/>
                <w:color w:val="222222"/>
                <w:sz w:val="24"/>
                <w:szCs w:val="24"/>
                <w:highlight w:val="white"/>
              </w:rPr>
              <w:t>le (CES).</w:t>
            </w:r>
          </w:p>
          <w:p w:rsidR="00BB1636" w:rsidRDefault="00904DBF">
            <w:pPr>
              <w:pStyle w:val="normal1"/>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highlight w:val="white"/>
              </w:rPr>
              <w:t xml:space="preserve">    Materialul poate fi integrat în lecțiile de geografie, dar și în activități transdisciplinare cu științe ale naturii sau educație civică, oferind oportunități de discuții, proiecte de grup și reflecție critică asupra comportamentelor responsa</w:t>
            </w:r>
            <w:r>
              <w:rPr>
                <w:rFonts w:ascii="Times New Roman" w:eastAsia="Times New Roman" w:hAnsi="Times New Roman" w:cs="Times New Roman"/>
                <w:color w:val="222222"/>
                <w:sz w:val="24"/>
                <w:szCs w:val="24"/>
                <w:highlight w:val="white"/>
              </w:rPr>
              <w:t xml:space="preserve">bile față de mediu. </w:t>
            </w:r>
          </w:p>
        </w:tc>
      </w:tr>
      <w:tr w:rsidR="00BB1636">
        <w:tc>
          <w:tcPr>
            <w:tcW w:w="2828" w:type="dxa"/>
            <w:tcBorders>
              <w:top w:val="single" w:sz="4" w:space="0" w:color="000000"/>
              <w:left w:val="single" w:sz="4" w:space="0" w:color="000000"/>
              <w:bottom w:val="single" w:sz="4" w:space="0" w:color="000000"/>
              <w:right w:val="single" w:sz="4" w:space="0" w:color="000000"/>
            </w:tcBorders>
          </w:tcPr>
          <w:p w:rsidR="00BB1636" w:rsidRDefault="00BB1636">
            <w:pPr>
              <w:pStyle w:val="normal1"/>
              <w:spacing w:before="240" w:line="276" w:lineRule="auto"/>
              <w:rPr>
                <w:rFonts w:ascii="Times New Roman" w:eastAsia="Times New Roman" w:hAnsi="Times New Roman" w:cs="Times New Roman"/>
                <w:sz w:val="24"/>
                <w:szCs w:val="24"/>
              </w:rPr>
            </w:pPr>
          </w:p>
        </w:tc>
        <w:tc>
          <w:tcPr>
            <w:tcW w:w="7090" w:type="dxa"/>
            <w:tcBorders>
              <w:top w:val="single" w:sz="4" w:space="0" w:color="000000"/>
              <w:left w:val="single" w:sz="4" w:space="0" w:color="000000"/>
              <w:bottom w:val="single" w:sz="4" w:space="0" w:color="000000"/>
              <w:right w:val="single" w:sz="4" w:space="0" w:color="000000"/>
            </w:tcBorders>
          </w:tcPr>
          <w:p w:rsidR="00BB1636" w:rsidRDefault="00BB1636">
            <w:pPr>
              <w:pStyle w:val="normal1"/>
              <w:rPr>
                <w:rFonts w:ascii="Times New Roman" w:eastAsia="Times New Roman" w:hAnsi="Times New Roman" w:cs="Times New Roman"/>
                <w:color w:val="222222"/>
                <w:sz w:val="24"/>
                <w:szCs w:val="24"/>
                <w:highlight w:val="white"/>
              </w:rPr>
            </w:pPr>
          </w:p>
        </w:tc>
      </w:tr>
    </w:tbl>
    <w:p w:rsidR="00BB1636" w:rsidRDefault="00BB1636">
      <w:pPr>
        <w:pStyle w:val="normal1"/>
        <w:rPr>
          <w:rFonts w:ascii="Times New Roman" w:eastAsia="Times New Roman" w:hAnsi="Times New Roman" w:cs="Times New Roman"/>
          <w:sz w:val="24"/>
          <w:szCs w:val="24"/>
        </w:rPr>
      </w:pPr>
    </w:p>
    <w:p w:rsidR="00BB1636" w:rsidRDefault="00BB1636">
      <w:pPr>
        <w:pStyle w:val="normal1"/>
        <w:rPr>
          <w:rFonts w:ascii="Times New Roman" w:eastAsia="Times New Roman" w:hAnsi="Times New Roman" w:cs="Times New Roman"/>
          <w:sz w:val="24"/>
          <w:szCs w:val="24"/>
        </w:rPr>
      </w:pPr>
    </w:p>
    <w:p w:rsidR="00BB1636" w:rsidRDefault="00904DBF">
      <w:pPr>
        <w:pStyle w:val="normal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Data: 25.02.2026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Semnătura,</w:t>
      </w:r>
    </w:p>
    <w:p w:rsidR="00BB1636" w:rsidRDefault="00904DBF">
      <w:pPr>
        <w:pStyle w:val="normal1"/>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Schell Ioana Dana</w:t>
      </w:r>
    </w:p>
    <w:sectPr w:rsidR="00BB1636">
      <w:pgSz w:w="11906" w:h="16838"/>
      <w:pgMar w:top="1440" w:right="992" w:bottom="1440" w:left="993" w:header="0" w:footer="0" w:gutter="0"/>
      <w:pgNumType w:start="1"/>
      <w:cols w:space="720"/>
      <w:formProt w:val="0"/>
      <w:docGrid w:linePitch="1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5CE5BEE-BF4F-4BB9-962D-D8557B868B5B}"/>
    <w:embedBold r:id="rId2" w:fontKey="{2C78B5EE-AD96-41F1-BCC0-A2E133E79C61}"/>
    <w:embedItalic r:id="rId3" w:fontKey="{494F7EB5-4F7B-49C2-8FEE-072026A2B44A}"/>
  </w:font>
  <w:font w:name="Liberation Sans">
    <w:altName w:val="Arial"/>
    <w:charset w:val="00"/>
    <w:family w:val="swiss"/>
    <w:pitch w:val="variable"/>
    <w:embedRegular r:id="rId4" w:fontKey="{34D29F0B-7E7B-411C-A187-9BA8AB88BA6C}"/>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E45B1D55-EBD9-42D6-8692-971FFFCD4C1D}"/>
  </w:font>
  <w:font w:name="Calibri Light">
    <w:panose1 w:val="020F0302020204030204"/>
    <w:charset w:val="00"/>
    <w:family w:val="swiss"/>
    <w:pitch w:val="variable"/>
    <w:sig w:usb0="E4002EFF" w:usb1="C000247B" w:usb2="00000009" w:usb3="00000000" w:csb0="000001FF" w:csb1="00000000"/>
    <w:embedRegular r:id="rId6" w:fontKey="{EFFE80E1-3108-4872-A7D6-4B9BEC5D3585}"/>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EE056E"/>
    <w:multiLevelType w:val="multilevel"/>
    <w:tmpl w:val="FCD88FB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21974E6A"/>
    <w:multiLevelType w:val="multilevel"/>
    <w:tmpl w:val="10C6F784"/>
    <w:lvl w:ilvl="0">
      <w:start w:val="1"/>
      <w:numFmt w:val="upperRoman"/>
      <w:lvlText w:val="%1."/>
      <w:lvlJc w:val="left"/>
      <w:pPr>
        <w:tabs>
          <w:tab w:val="num" w:pos="0"/>
        </w:tabs>
        <w:ind w:left="1080" w:hanging="720"/>
      </w:pPr>
    </w:lvl>
    <w:lvl w:ilvl="1">
      <w:start w:val="1"/>
      <w:numFmt w:val="decimal"/>
      <w:lvlText w:val="%1.%2."/>
      <w:lvlJc w:val="left"/>
      <w:pPr>
        <w:tabs>
          <w:tab w:val="num" w:pos="0"/>
        </w:tabs>
        <w:ind w:left="1080" w:hanging="720"/>
      </w:pPr>
      <w:rPr>
        <w:b/>
        <w:bCs/>
        <w:color w:val="000000"/>
        <w:sz w:val="22"/>
        <w:szCs w:val="22"/>
      </w:rPr>
    </w:lvl>
    <w:lvl w:ilvl="2">
      <w:start w:val="1"/>
      <w:numFmt w:val="decimal"/>
      <w:lvlText w:val="%1.%2.%3."/>
      <w:lvlJc w:val="left"/>
      <w:pPr>
        <w:tabs>
          <w:tab w:val="num" w:pos="0"/>
        </w:tabs>
        <w:ind w:left="1080" w:hanging="720"/>
      </w:pPr>
      <w:rPr>
        <w:b/>
        <w:bCs/>
        <w:color w:val="000000"/>
        <w:sz w:val="22"/>
        <w:szCs w:val="22"/>
      </w:rPr>
    </w:lvl>
    <w:lvl w:ilvl="3">
      <w:start w:val="1"/>
      <w:numFmt w:val="decimal"/>
      <w:lvlText w:val="%1.%2.%3.%4."/>
      <w:lvlJc w:val="left"/>
      <w:pPr>
        <w:tabs>
          <w:tab w:val="num" w:pos="0"/>
        </w:tabs>
        <w:ind w:left="1440" w:hanging="1080"/>
      </w:pPr>
      <w:rPr>
        <w:b/>
        <w:bCs/>
        <w:color w:val="000000"/>
        <w:sz w:val="22"/>
        <w:szCs w:val="22"/>
      </w:rPr>
    </w:lvl>
    <w:lvl w:ilvl="4">
      <w:start w:val="1"/>
      <w:numFmt w:val="decimal"/>
      <w:lvlText w:val="%1.%2.%3.%4.%5."/>
      <w:lvlJc w:val="left"/>
      <w:pPr>
        <w:tabs>
          <w:tab w:val="num" w:pos="0"/>
        </w:tabs>
        <w:ind w:left="1440" w:hanging="1080"/>
      </w:pPr>
      <w:rPr>
        <w:b/>
        <w:bCs/>
        <w:color w:val="000000"/>
        <w:sz w:val="22"/>
        <w:szCs w:val="22"/>
      </w:rPr>
    </w:lvl>
    <w:lvl w:ilvl="5">
      <w:start w:val="1"/>
      <w:numFmt w:val="decimal"/>
      <w:lvlText w:val="%1.%2.%3.%4.%5.%6."/>
      <w:lvlJc w:val="left"/>
      <w:pPr>
        <w:tabs>
          <w:tab w:val="num" w:pos="0"/>
        </w:tabs>
        <w:ind w:left="1800" w:hanging="1440"/>
      </w:pPr>
      <w:rPr>
        <w:b/>
        <w:bCs/>
        <w:color w:val="000000"/>
        <w:sz w:val="22"/>
        <w:szCs w:val="22"/>
      </w:rPr>
    </w:lvl>
    <w:lvl w:ilvl="6">
      <w:start w:val="1"/>
      <w:numFmt w:val="decimal"/>
      <w:lvlText w:val="%1.%2.%3.%4.%5.%6.%7."/>
      <w:lvlJc w:val="left"/>
      <w:pPr>
        <w:tabs>
          <w:tab w:val="num" w:pos="0"/>
        </w:tabs>
        <w:ind w:left="2160" w:hanging="1800"/>
      </w:pPr>
      <w:rPr>
        <w:b/>
        <w:bCs/>
        <w:color w:val="000000"/>
        <w:sz w:val="22"/>
        <w:szCs w:val="22"/>
      </w:rPr>
    </w:lvl>
    <w:lvl w:ilvl="7">
      <w:start w:val="1"/>
      <w:numFmt w:val="decimal"/>
      <w:lvlText w:val="%1.%2.%3.%4.%5.%6.%7.%8."/>
      <w:lvlJc w:val="left"/>
      <w:pPr>
        <w:tabs>
          <w:tab w:val="num" w:pos="0"/>
        </w:tabs>
        <w:ind w:left="2160" w:hanging="1800"/>
      </w:pPr>
      <w:rPr>
        <w:b/>
        <w:bCs/>
        <w:color w:val="000000"/>
        <w:sz w:val="22"/>
        <w:szCs w:val="22"/>
      </w:rPr>
    </w:lvl>
    <w:lvl w:ilvl="8">
      <w:start w:val="1"/>
      <w:numFmt w:val="decimal"/>
      <w:lvlText w:val="%1.%2.%3.%4.%5.%6.%7.%8.%9."/>
      <w:lvlJc w:val="left"/>
      <w:pPr>
        <w:tabs>
          <w:tab w:val="num" w:pos="0"/>
        </w:tabs>
        <w:ind w:left="2520" w:hanging="2160"/>
      </w:pPr>
      <w:rPr>
        <w:b/>
        <w:bCs/>
        <w:color w:val="000000"/>
        <w:sz w:val="22"/>
        <w:szCs w:val="22"/>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autoHyphenation/>
  <w:hyphenationZone w:val="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1636"/>
    <w:rsid w:val="00904DBF"/>
    <w:rsid w:val="00BB163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F59FD1"/>
  <w15:docId w15:val="{0DE8D845-9F68-4941-8AC8-EC1A1284B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o-RO"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style>
  <w:style w:type="paragraph" w:styleId="Heading1">
    <w:name w:val="heading 1"/>
    <w:basedOn w:val="normal1"/>
    <w:next w:val="normal1"/>
    <w:qFormat/>
    <w:pPr>
      <w:keepNext/>
      <w:keepLines/>
      <w:spacing w:before="480" w:after="120" w:line="240" w:lineRule="auto"/>
      <w:outlineLvl w:val="0"/>
    </w:pPr>
    <w:rPr>
      <w:b/>
      <w:bCs/>
      <w:sz w:val="48"/>
      <w:szCs w:val="48"/>
    </w:rPr>
  </w:style>
  <w:style w:type="paragraph" w:styleId="Heading2">
    <w:name w:val="heading 2"/>
    <w:basedOn w:val="normal1"/>
    <w:next w:val="normal1"/>
    <w:qFormat/>
    <w:pPr>
      <w:keepNext/>
      <w:keepLines/>
      <w:spacing w:before="360" w:after="80" w:line="240" w:lineRule="auto"/>
      <w:outlineLvl w:val="1"/>
    </w:pPr>
    <w:rPr>
      <w:b/>
      <w:bCs/>
      <w:sz w:val="36"/>
      <w:szCs w:val="36"/>
    </w:rPr>
  </w:style>
  <w:style w:type="paragraph" w:styleId="Heading3">
    <w:name w:val="heading 3"/>
    <w:basedOn w:val="normal1"/>
    <w:next w:val="normal1"/>
    <w:qFormat/>
    <w:pPr>
      <w:keepNext/>
      <w:keepLines/>
      <w:spacing w:before="280" w:after="80" w:line="240" w:lineRule="auto"/>
      <w:outlineLvl w:val="2"/>
    </w:pPr>
    <w:rPr>
      <w:b/>
      <w:bCs/>
      <w:sz w:val="28"/>
      <w:szCs w:val="28"/>
    </w:rPr>
  </w:style>
  <w:style w:type="paragraph" w:styleId="Heading4">
    <w:name w:val="heading 4"/>
    <w:basedOn w:val="normal1"/>
    <w:next w:val="normal1"/>
    <w:qFormat/>
    <w:pPr>
      <w:keepNext/>
      <w:keepLines/>
      <w:spacing w:before="240" w:after="40" w:line="240" w:lineRule="auto"/>
      <w:outlineLvl w:val="3"/>
    </w:pPr>
    <w:rPr>
      <w:b/>
      <w:bCs/>
      <w:sz w:val="24"/>
      <w:szCs w:val="24"/>
    </w:rPr>
  </w:style>
  <w:style w:type="paragraph" w:styleId="Heading5">
    <w:name w:val="heading 5"/>
    <w:basedOn w:val="normal1"/>
    <w:next w:val="normal1"/>
    <w:qFormat/>
    <w:pPr>
      <w:keepNext/>
      <w:keepLines/>
      <w:spacing w:before="220" w:after="40" w:line="240" w:lineRule="auto"/>
      <w:outlineLvl w:val="4"/>
    </w:pPr>
    <w:rPr>
      <w:b/>
      <w:bCs/>
    </w:rPr>
  </w:style>
  <w:style w:type="paragraph" w:styleId="Heading6">
    <w:name w:val="heading 6"/>
    <w:basedOn w:val="normal1"/>
    <w:next w:val="normal1"/>
    <w:qFormat/>
    <w:pPr>
      <w:keepNext/>
      <w:keepLines/>
      <w:spacing w:before="200" w:after="40" w:line="240" w:lineRule="auto"/>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B5408"/>
    <w:rPr>
      <w:color w:val="0563C1" w:themeColor="hyperlink"/>
      <w:u w:val="single"/>
    </w:rPr>
  </w:style>
  <w:style w:type="character" w:styleId="FollowedHyperlink">
    <w:name w:val="FollowedHyperlink"/>
    <w:basedOn w:val="DefaultParagraphFont"/>
    <w:uiPriority w:val="99"/>
    <w:semiHidden/>
    <w:unhideWhenUsed/>
    <w:rsid w:val="00A239F2"/>
    <w:rPr>
      <w:color w:val="954F72" w:themeColor="followedHyperlink"/>
      <w:u w:val="single"/>
    </w:rPr>
  </w:style>
  <w:style w:type="paragraph" w:customStyle="1" w:styleId="Heading">
    <w:name w:val="Heading"/>
    <w:basedOn w:val="Normal"/>
    <w:next w:val="BodyText"/>
    <w:qFormat/>
    <w:pPr>
      <w:keepNext/>
      <w:spacing w:before="240" w:after="120"/>
    </w:pPr>
    <w:rPr>
      <w:rFonts w:ascii="Liberation Sans" w:eastAsia="Microsoft YaHei" w:hAnsi="Liberation Sans" w:cs="Arial"/>
      <w:sz w:val="28"/>
      <w:szCs w:val="28"/>
    </w:rPr>
  </w:style>
  <w:style w:type="paragraph" w:styleId="BodyText">
    <w:name w:val="Body Text"/>
    <w:basedOn w:val="Normal"/>
    <w:pPr>
      <w:spacing w:after="140" w:line="276" w:lineRule="auto"/>
    </w:pPr>
  </w:style>
  <w:style w:type="paragraph" w:styleId="List">
    <w:name w:val="List"/>
    <w:basedOn w:val="BodyText"/>
    <w:rPr>
      <w:rFonts w:cs="Arial"/>
    </w:rPr>
  </w:style>
  <w:style w:type="paragraph" w:styleId="Caption">
    <w:name w:val="caption"/>
    <w:basedOn w:val="Normal"/>
    <w:qFormat/>
    <w:pPr>
      <w:suppressLineNumbers/>
      <w:spacing w:before="120" w:after="120"/>
    </w:pPr>
    <w:rPr>
      <w:rFonts w:cs="Arial"/>
      <w:i/>
      <w:iCs/>
      <w:sz w:val="24"/>
      <w:szCs w:val="24"/>
    </w:rPr>
  </w:style>
  <w:style w:type="paragraph" w:customStyle="1" w:styleId="Index">
    <w:name w:val="Index"/>
    <w:basedOn w:val="Normal"/>
    <w:qFormat/>
    <w:pPr>
      <w:suppressLineNumbers/>
    </w:pPr>
    <w:rPr>
      <w:rFonts w:cs="Arial"/>
    </w:rPr>
  </w:style>
  <w:style w:type="paragraph" w:customStyle="1" w:styleId="normal1">
    <w:name w:val="normal1"/>
    <w:qFormat/>
    <w:pPr>
      <w:spacing w:after="160" w:line="259" w:lineRule="auto"/>
    </w:pPr>
  </w:style>
  <w:style w:type="paragraph" w:styleId="Title">
    <w:name w:val="Title"/>
    <w:basedOn w:val="normal1"/>
    <w:next w:val="normal1"/>
    <w:qFormat/>
    <w:pPr>
      <w:keepNext/>
      <w:keepLines/>
      <w:spacing w:before="480" w:after="120" w:line="240" w:lineRule="auto"/>
    </w:pPr>
    <w:rPr>
      <w:b/>
      <w:bCs/>
      <w:sz w:val="72"/>
      <w:szCs w:val="72"/>
    </w:rPr>
  </w:style>
  <w:style w:type="paragraph" w:styleId="ListParagraph">
    <w:name w:val="List Paragraph"/>
    <w:basedOn w:val="normal1"/>
    <w:uiPriority w:val="34"/>
    <w:qFormat/>
    <w:rsid w:val="00080504"/>
    <w:pPr>
      <w:ind w:left="720"/>
      <w:contextualSpacing/>
    </w:pPr>
  </w:style>
  <w:style w:type="paragraph" w:styleId="Subtitle">
    <w:name w:val="Subtitle"/>
    <w:basedOn w:val="normal1"/>
    <w:next w:val="normal1"/>
    <w:qFormat/>
    <w:pPr>
      <w:keepNext/>
      <w:keepLines/>
      <w:spacing w:before="360" w:after="80" w:line="240" w:lineRule="auto"/>
    </w:pPr>
    <w:rPr>
      <w:rFonts w:ascii="Georgia" w:eastAsia="Georgia" w:hAnsi="Georgia" w:cs="Georgia"/>
      <w:i/>
      <w:iCs/>
      <w:color w:val="666666"/>
      <w:sz w:val="48"/>
      <w:szCs w:val="48"/>
    </w:rPr>
  </w:style>
  <w:style w:type="table" w:customStyle="1" w:styleId="TableNormal0">
    <w:name w:val="TableNormal"/>
    <w:tblPr>
      <w:tblCellMar>
        <w:top w:w="100" w:type="dxa"/>
        <w:left w:w="100" w:type="dxa"/>
        <w:bottom w:w="100" w:type="dxa"/>
        <w:right w:w="100" w:type="dxa"/>
      </w:tblCellMar>
    </w:tblPr>
  </w:style>
  <w:style w:type="table" w:styleId="TableGrid">
    <w:name w:val="Table Grid"/>
    <w:basedOn w:val="TableNormal"/>
    <w:uiPriority w:val="39"/>
    <w:rsid w:val="000805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edu.litera.ro/"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drive.google.com/file/d/1g4t6B_FybzvoMCLO5GZYLShJU_pPrMo9/view" TargetMode="Externa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mJn9MlU8mG+f/8uZKy+86wvqvvA==">CgMxLjAyDmguMmwzbXN5eTk1YzQwOAByITExczZ4SFMzNGVib19BYy1MQTlIM1NxZkZBWTRhN19rbA==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399</Words>
  <Characters>2275</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dc:description/>
  <cp:lastModifiedBy>Admin</cp:lastModifiedBy>
  <cp:revision>2</cp:revision>
  <dcterms:created xsi:type="dcterms:W3CDTF">2026-04-06T17:26:00Z</dcterms:created>
  <dcterms:modified xsi:type="dcterms:W3CDTF">2026-04-06T17:26:00Z</dcterms:modified>
  <dc:language>en-US</dc:language>
</cp:coreProperties>
</file>